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="0" w:line="240" w:lineRule="auto"/>
        <w:rPr>
          <w:rFonts w:ascii="Times New Roman" w:eastAsia="Calibri" w:cs="Times New Roman" w:hAnsi="Times New Roman"/>
          <w:kern w:val="0"/>
          <w:sz w:val="24"/>
          <w:szCs w:val="24"/>
        </w:rPr>
      </w:pPr>
      <w:bookmarkStart w:id="0" w:name="_GoBack"/>
      <w:bookmarkEnd w:id="0"/>
      <w:r>
        <w:rPr>
          <w:rFonts w:ascii="Times New Roman" w:eastAsia="Calibri" w:cs="Times New Roman" w:hAnsi="Times New Roman"/>
          <w:kern w:val="0"/>
          <w:sz w:val="24"/>
          <w:szCs w:val="24"/>
        </w:rPr>
        <w:t>Klasa: 112-01/26-01/1</w:t>
      </w:r>
    </w:p>
    <w:p>
      <w:pPr>
        <w:spacing w:after="0" w:line="240" w:lineRule="auto"/>
        <w:rPr>
          <w:rFonts w:ascii="Times New Roman" w:eastAsia="Calibri" w:cs="Times New Roman" w:hAnsi="Times New Roman"/>
          <w:kern w:val="0"/>
          <w:sz w:val="24"/>
          <w:szCs w:val="24"/>
        </w:rPr>
      </w:pPr>
      <w:r>
        <w:rPr>
          <w:rFonts w:ascii="Times New Roman" w:eastAsia="Calibri" w:cs="Times New Roman" w:hAnsi="Times New Roman"/>
          <w:kern w:val="0"/>
          <w:sz w:val="24"/>
          <w:szCs w:val="24"/>
        </w:rPr>
        <w:t>Urbroj: 2181-55-03-26-2</w:t>
      </w:r>
    </w:p>
    <w:p>
      <w:pPr>
        <w:spacing w:after="0" w:line="240" w:lineRule="auto"/>
        <w:rPr>
          <w:rFonts w:ascii="Times New Roman" w:eastAsia="Calibri" w:cs="Times New Roman" w:hAnsi="Times New Roman"/>
          <w:kern w:val="0"/>
          <w:sz w:val="24"/>
          <w:szCs w:val="24"/>
        </w:rPr>
      </w:pPr>
      <w:r>
        <w:rPr>
          <w:rFonts w:ascii="Times New Roman" w:eastAsia="Calibri" w:cs="Times New Roman" w:hAnsi="Times New Roman"/>
          <w:kern w:val="0"/>
          <w:sz w:val="24"/>
          <w:szCs w:val="24"/>
        </w:rPr>
        <w:t>Zmijavci, 23.09.2026. godine</w:t>
      </w:r>
    </w:p>
    <w:p>
      <w:pPr>
        <w:spacing w:after="0" w:line="240" w:lineRule="auto"/>
        <w:rPr>
          <w:rFonts w:ascii="Times New Roman" w:eastAsia="Calibri" w:cs="Times New Roman" w:hAnsi="Times New Roman"/>
          <w:kern w:val="0"/>
          <w:sz w:val="24"/>
          <w:szCs w:val="24"/>
        </w:rPr>
      </w:pPr>
    </w:p>
    <w:p>
      <w:pPr>
        <w:spacing w:line="257" w:lineRule="auto"/>
        <w:rPr>
          <w:rFonts w:ascii="Times New Roman" w:eastAsia="Calibri" w:cs="Times New Roman" w:hAnsi="Times New Roman"/>
          <w:kern w:val="0"/>
          <w:sz w:val="24"/>
          <w:szCs w:val="24"/>
        </w:rPr>
      </w:pPr>
      <w:r>
        <w:rPr>
          <w:rFonts w:ascii="Times New Roman" w:eastAsia="Calibri" w:cs="Times New Roman" w:hAnsi="Times New Roman"/>
          <w:kern w:val="0"/>
          <w:sz w:val="24"/>
          <w:szCs w:val="24"/>
        </w:rPr>
        <w:t xml:space="preserve">Na temelju članka 17., 19. i 116. Zakona o službenicima i namještenicima u lokalnoj i područnoj (regionalnoj) samoupravi ("Narodne novine" broj 86/08, 61/11, 04/18, 112/19 i 17/25 - </w:t>
      </w:r>
      <w:r>
        <w:rPr>
          <w:rFonts w:ascii="Times New Roman" w:eastAsia="Times New Roman" w:cs="Times New Roman" w:hAnsi="Times New Roman"/>
          <w:color w:val="231F20"/>
          <w:kern w:val="0"/>
          <w:sz w:val="24"/>
          <w:szCs w:val="24"/>
          <w:lang w:eastAsia="hr-HR"/>
        </w:rPr>
        <w:t>u daljnjem tekstu ZSN</w:t>
      </w:r>
      <w:r>
        <w:rPr>
          <w:rFonts w:ascii="Times New Roman" w:eastAsia="Calibri" w:cs="Times New Roman" w:hAnsi="Times New Roman"/>
          <w:kern w:val="0"/>
          <w:sz w:val="24"/>
          <w:szCs w:val="24"/>
        </w:rPr>
        <w:t xml:space="preserve">), pročelnica Jedinstvenog upravnog odjela Općine Zmijavci raspisuje </w:t>
      </w:r>
    </w:p>
    <w:p>
      <w:pPr>
        <w:spacing w:line="257" w:lineRule="auto"/>
        <w:jc w:val="center"/>
        <w:rPr>
          <w:rFonts w:ascii="Times New Roman" w:eastAsia="Calibri" w:cs="Times New Roman" w:hAnsi="Times New Roman"/>
          <w:b/>
          <w:kern w:val="0"/>
          <w:sz w:val="32"/>
          <w:szCs w:val="32"/>
        </w:rPr>
      </w:pPr>
      <w:r>
        <w:rPr>
          <w:rFonts w:ascii="Times New Roman" w:eastAsia="Calibri" w:cs="Times New Roman" w:hAnsi="Times New Roman"/>
          <w:b/>
          <w:kern w:val="0"/>
          <w:sz w:val="32"/>
          <w:szCs w:val="32"/>
        </w:rPr>
        <w:t>JAVNI NATJEČAJ</w:t>
      </w:r>
    </w:p>
    <w:p>
      <w:pPr>
        <w:spacing w:after="0" w:line="257" w:lineRule="auto"/>
        <w:rPr>
          <w:rFonts w:ascii="Times New Roman" w:eastAsia="Calibri" w:cs="Times New Roman" w:hAnsi="Times New Roman"/>
          <w:bCs/>
          <w:kern w:val="0"/>
          <w:sz w:val="24"/>
          <w:szCs w:val="24"/>
        </w:rPr>
      </w:pPr>
      <w:r>
        <w:rPr>
          <w:rFonts w:ascii="Times New Roman" w:eastAsia="Calibri" w:cs="Times New Roman" w:hAnsi="Times New Roman"/>
          <w:bCs/>
          <w:kern w:val="0"/>
          <w:sz w:val="24"/>
          <w:szCs w:val="24"/>
        </w:rPr>
        <w:t>za prijam u Jedinstveni upravni odjel Općine Zmijavci na radno mjesto</w:t>
      </w:r>
    </w:p>
    <w:p>
      <w:pPr>
        <w:spacing w:after="0" w:line="257" w:lineRule="auto"/>
        <w:rPr>
          <w:rFonts w:ascii="Times New Roman" w:eastAsia="Calibri" w:cs="Times New Roman" w:hAnsi="Times New Roman"/>
          <w:kern w:val="0"/>
          <w:sz w:val="24"/>
          <w:szCs w:val="24"/>
        </w:rPr>
      </w:pPr>
      <w:r>
        <w:rPr>
          <w:rFonts w:ascii="Times New Roman" w:eastAsia="Calibri" w:cs="Times New Roman" w:hAnsi="Times New Roman"/>
          <w:b/>
          <w:kern w:val="0"/>
          <w:sz w:val="24"/>
          <w:szCs w:val="24"/>
        </w:rPr>
        <w:t>-Komunalni djelatnik</w:t>
      </w:r>
      <w:r>
        <w:rPr>
          <w:rFonts w:ascii="Times New Roman" w:eastAsia="Calibri" w:cs="Times New Roman" w:hAnsi="Times New Roman"/>
          <w:kern w:val="0"/>
          <w:sz w:val="24"/>
          <w:szCs w:val="24"/>
        </w:rPr>
        <w:t>- 1 izvršitelj/ica na neodređeno vrijeme uz probni rad od tri mjeseca.</w:t>
      </w:r>
    </w:p>
    <w:p>
      <w:pPr>
        <w:pStyle w:val="22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Na natječaj se mogu ravnopravno prijaviti osobe obaju spolova, a izrazi koji se koriste u ovom natječaju za osobe u muškom rodu upotrijebljeni su neutralno i odnose se na muške i ženske osobe.</w:t>
      </w:r>
    </w:p>
    <w:p>
      <w:pPr>
        <w:spacing w:after="0" w:line="257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</w:rPr>
        <w:t>Osoba koja se prijavljuje na javni natječaj (u daljnjem tekstu natječaj) mora ispunjavati sljedeće opće uvjete za prijam u službu, propisane člankom 12. stavkom 1. ZSN:</w:t>
      </w:r>
    </w:p>
    <w:p>
      <w:pPr>
        <w:pStyle w:val="22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1. punoljetnost</w:t>
      </w:r>
    </w:p>
    <w:p>
      <w:pPr>
        <w:pStyle w:val="22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2. hrvatsko državljanstvo</w:t>
      </w:r>
    </w:p>
    <w:p>
      <w:pPr>
        <w:pStyle w:val="22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3. zdravstvena sposobnost za obavljanje poslova radnog mjesta na koje se osoba prima.</w:t>
      </w:r>
    </w:p>
    <w:p>
      <w:pPr>
        <w:pStyle w:val="22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Posebni uvjeti za prijam u službu:</w:t>
      </w:r>
    </w:p>
    <w:p>
      <w:pPr>
        <w:pStyle w:val="22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1. srednja stručna sprema društvene, humanističke, tehničke ili obrtničke struke.</w:t>
      </w:r>
    </w:p>
    <w:p>
      <w:pPr>
        <w:pStyle w:val="22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U službu ne može biti primljena osoba kod koje postoje zapreke iz članaka 15. i 16. ZSN.</w:t>
      </w:r>
    </w:p>
    <w:p>
      <w:pPr>
        <w:pStyle w:val="22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Uz pisanu prijavu kandidati su dužni priložiti:</w:t>
      </w:r>
    </w:p>
    <w:p>
      <w:pPr>
        <w:pStyle w:val="22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– životopis</w:t>
      </w:r>
    </w:p>
    <w:p>
      <w:pPr>
        <w:pStyle w:val="22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– dokaz o hrvatskom državljanstvu (preslika osobne iskaznice ili domovnice)</w:t>
      </w:r>
    </w:p>
    <w:p>
      <w:pPr>
        <w:pStyle w:val="22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– dokaz o stupnju obrazovanja (preslika svjedodžbe o stečenoj stručnoj spremi)</w:t>
      </w:r>
    </w:p>
    <w:p>
      <w:pPr>
        <w:pStyle w:val="22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– uvjerenje nadležnog suda da se protiv podnositelja prijave ne vodi kazneni postupak ( u izvorniku, ne starije od 6 mjeseci)</w:t>
      </w:r>
    </w:p>
    <w:p>
      <w:pPr>
        <w:pStyle w:val="22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– vlastoručno potpisanu izjavu o nepostojanju zapreka iz članaka 15. i 16. ZSN</w:t>
      </w:r>
    </w:p>
    <w:p>
      <w:pPr>
        <w:pStyle w:val="22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– potvrdu HZMO-a o podatcima evidentiranim u evidencijama HZMO-a.</w:t>
      </w:r>
    </w:p>
    <w:p>
      <w:pPr>
        <w:pStyle w:val="22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>
      <w:pPr>
        <w:rPr>
          <w:rFonts w:ascii="Times New Roman" w:eastAsia="Calibri" w:cs="Times New Roman" w:hAnsi="Times New Roman"/>
          <w:kern w:val="0"/>
          <w:sz w:val="24"/>
          <w:szCs w:val="24"/>
        </w:rPr>
      </w:pPr>
      <w:r>
        <w:rPr>
          <w:rFonts w:ascii="Times New Roman" w:eastAsia="Calibri" w:cs="Times New Roman" w:hAnsi="Times New Roman"/>
          <w:kern w:val="0"/>
          <w:sz w:val="24"/>
          <w:szCs w:val="24"/>
        </w:rPr>
        <w:t xml:space="preserve">Kandidat koji ostvaruje pravo prednosti pri zapošljavanju prema posebnim propisima dužan je u prijavi na natječaj pozvati se na to pravo i ima prednost u odnosu na ostale kandidate samo pod jednakim uvjetima. </w:t>
      </w:r>
    </w:p>
    <w:p>
      <w:pPr>
        <w:rPr>
          <w:rFonts w:ascii="Times New Roman" w:eastAsia="Calibri" w:cs="Times New Roman" w:hAnsi="Times New Roman"/>
          <w:kern w:val="0"/>
          <w:sz w:val="24"/>
          <w:szCs w:val="24"/>
        </w:rPr>
      </w:pPr>
      <w:r>
        <w:rPr>
          <w:rFonts w:ascii="Times New Roman" w:eastAsia="Calibri" w:cs="Times New Roman" w:hAnsi="Times New Roman"/>
          <w:kern w:val="0"/>
          <w:sz w:val="24"/>
          <w:szCs w:val="24"/>
        </w:rPr>
        <w:t>Kandidat koji se u prijavi pozove na to pravo obvezan je priložiti odgovarajuće isprave kao dokaz o statusu te druge dokaze sukladno posebnom zakonu kojim je uređeno to pravo. Pod jednakim uvjetima podrazumijeva se da ako na kraju provedenog pismenog testiranja kandidata i provedenog intervjua s istima, kandidati koji su po rang listi ostvarili najveći i isti broj ukupnih bodova, prednost prilikom zapošljavanja ima onaj kandidat koji se u svojoj prijavi pozvao na to pravo i isto dokazao priloženim dokazima.</w:t>
      </w:r>
    </w:p>
    <w:p>
      <w:pPr>
        <w:rPr>
          <w:rFonts w:ascii="Times New Roman" w:eastAsia="Calibri" w:cs="Times New Roman" w:hAnsi="Times New Roman"/>
          <w:kern w:val="0"/>
          <w:sz w:val="24"/>
          <w:szCs w:val="24"/>
        </w:rPr>
      </w:pPr>
      <w:r>
        <w:rPr>
          <w:rFonts w:ascii="Times New Roman" w:eastAsia="Calibri" w:cs="Times New Roman" w:hAnsi="Times New Roman"/>
          <w:kern w:val="0"/>
          <w:sz w:val="24"/>
          <w:szCs w:val="24"/>
        </w:rPr>
        <w:t xml:space="preserve">Dokazi potrebni za ostvarivanje prava prednosti pri zapošljavanju na temelju odredbi Zakona o hrvatskim braniteljima iz Domovinskog rata i članovima njihovih obitelji navedeni su na internetskoj stranici Ministarstva hrvatskih branitelja: https://branitelji.gov.hr/zaposljavanje-843/843. </w:t>
      </w:r>
    </w:p>
    <w:p>
      <w:pPr>
        <w:pStyle w:val="22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Kandidat koji bude izabran dužan je priložiti i uvjerenje o zdravstvenoj sposobnosti, prije donošenja rješenja o prijamu u službu.</w:t>
      </w:r>
    </w:p>
    <w:p>
      <w:pPr>
        <w:shd w:val="clear" w:color="auto" w:fill="FFFFFF"/>
        <w:spacing w:before="27" w:after="0" w:line="240" w:lineRule="auto"/>
        <w:textAlignment w:val="baseline"/>
        <w:rPr>
          <w:rFonts w:ascii="Times New Roman" w:eastAsia="Times New Roman" w:cs="Times New Roman" w:hAnsi="Times New Roman"/>
          <w:color w:val="231F20"/>
          <w:kern w:val="0"/>
          <w:sz w:val="24"/>
          <w:szCs w:val="24"/>
          <w:lang w:eastAsia="hr-HR"/>
        </w:rPr>
      </w:pPr>
      <w:r>
        <w:rPr>
          <w:rFonts w:ascii="Times New Roman" w:eastAsia="Times New Roman" w:cs="Times New Roman" w:hAnsi="Times New Roman"/>
          <w:color w:val="231F20"/>
          <w:kern w:val="0"/>
          <w:sz w:val="24"/>
          <w:szCs w:val="24"/>
          <w:lang w:eastAsia="hr-HR"/>
        </w:rPr>
        <w:t>Urednom prijavom smatra se prijava koja sadržava sve podatke i priloge navedene u natječaju.</w:t>
      </w:r>
    </w:p>
    <w:p>
      <w:pPr>
        <w:shd w:val="clear" w:color="auto" w:fill="FFFFFF"/>
        <w:spacing w:before="27" w:after="0" w:line="240" w:lineRule="auto"/>
        <w:textAlignment w:val="baseline"/>
        <w:rPr>
          <w:rFonts w:ascii="Times New Roman" w:eastAsia="Times New Roman" w:cs="Times New Roman" w:hAnsi="Times New Roman"/>
          <w:color w:val="231F20"/>
          <w:kern w:val="0"/>
          <w:sz w:val="24"/>
          <w:szCs w:val="24"/>
          <w:lang w:eastAsia="hr-HR"/>
        </w:rPr>
      </w:pPr>
      <w:r>
        <w:rPr>
          <w:rFonts w:ascii="Times New Roman" w:eastAsia="Times New Roman" w:cs="Times New Roman" w:hAnsi="Times New Roman"/>
          <w:color w:val="231F20"/>
          <w:kern w:val="0"/>
          <w:sz w:val="24"/>
          <w:szCs w:val="24"/>
          <w:lang w:eastAsia="hr-HR"/>
        </w:rPr>
        <w:t>Osoba koja nije podnijela pravodobnu i urednu prijavu ili ne ispunjava formalne uvjete iz natječaja, ne smatra se kandidatom prijavljenim na natječaj, te se njena prijava neće razmatrati o čemu će biti pisanim putem obaviještena.</w:t>
      </w:r>
    </w:p>
    <w:p>
      <w:pPr>
        <w:shd w:val="clear" w:color="auto" w:fill="FFFFFF"/>
        <w:spacing w:before="27" w:after="0" w:line="240" w:lineRule="auto"/>
        <w:textAlignment w:val="baseline"/>
        <w:rPr>
          <w:rFonts w:ascii="Times New Roman" w:eastAsia="Times New Roman" w:cs="Times New Roman" w:hAnsi="Times New Roman"/>
          <w:color w:val="231F20"/>
          <w:kern w:val="0"/>
          <w:sz w:val="24"/>
          <w:szCs w:val="24"/>
          <w:lang w:eastAsia="hr-HR"/>
        </w:rPr>
      </w:pPr>
      <w:r>
        <w:rPr>
          <w:rFonts w:ascii="Times New Roman" w:eastAsia="Times New Roman" w:cs="Times New Roman" w:hAnsi="Times New Roman"/>
          <w:color w:val="231F20"/>
          <w:kern w:val="0"/>
          <w:sz w:val="24"/>
          <w:szCs w:val="24"/>
          <w:lang w:eastAsia="hr-HR"/>
        </w:rPr>
        <w:t>Za kandidate prijavljene na natječaj provest će se pisano testiranje i intervju radi provjere znanja i sposobnosti bitnih za obavljanje poslova radnog mjesta za koje se primaju.</w:t>
      </w:r>
    </w:p>
    <w:p>
      <w:pPr>
        <w:shd w:val="clear" w:color="auto" w:fill="FFFFFF"/>
        <w:spacing w:before="27" w:after="0" w:line="240" w:lineRule="auto"/>
        <w:textAlignment w:val="baseline"/>
        <w:rPr>
          <w:rFonts w:ascii="Times New Roman" w:eastAsia="Times New Roman" w:cs="Times New Roman" w:hAnsi="Times New Roman"/>
          <w:color w:val="231F20"/>
          <w:kern w:val="0"/>
          <w:sz w:val="24"/>
          <w:szCs w:val="24"/>
          <w:lang w:eastAsia="hr-HR"/>
        </w:rPr>
      </w:pPr>
      <w:r>
        <w:rPr>
          <w:rFonts w:ascii="Times New Roman" w:eastAsia="Times New Roman" w:cs="Times New Roman" w:hAnsi="Times New Roman"/>
          <w:color w:val="231F20"/>
          <w:kern w:val="0"/>
          <w:sz w:val="24"/>
          <w:szCs w:val="24"/>
          <w:lang w:eastAsia="hr-HR"/>
        </w:rPr>
        <w:t>Ako kandidat ne pristupi prethodnoj provjeri znanja, smatra se da je povukao prijavu na natječaj.</w:t>
      </w:r>
    </w:p>
    <w:p>
      <w:pPr>
        <w:shd w:val="clear" w:color="auto" w:fill="FFFFFF"/>
        <w:spacing w:before="27" w:after="0" w:line="240" w:lineRule="auto"/>
        <w:textAlignment w:val="baseline"/>
        <w:rPr>
          <w:rFonts w:ascii="Times New Roman" w:eastAsia="Times New Roman" w:cs="Times New Roman" w:hAnsi="Times New Roman"/>
          <w:color w:val="231F20"/>
          <w:kern w:val="0"/>
          <w:sz w:val="24"/>
          <w:szCs w:val="24"/>
          <w:lang w:eastAsia="hr-HR"/>
        </w:rPr>
      </w:pPr>
      <w:r>
        <w:rPr>
          <w:rFonts w:ascii="Times New Roman" w:eastAsia="Times New Roman" w:cs="Times New Roman" w:hAnsi="Times New Roman"/>
          <w:color w:val="231F20"/>
          <w:kern w:val="0"/>
          <w:sz w:val="24"/>
          <w:szCs w:val="24"/>
          <w:lang w:eastAsia="hr-HR"/>
        </w:rPr>
        <w:t>Opis poslova i podaci o plaći radnog mjesta koje se popunjava natječajom, način obavljanja prethodne provjere znanja i sposobnosti kandidata, područje provjere, te pravni i drugi izvori za pripremanje kandidata za provjeru navedeni su na web-stranici Općine Zmijavci www.zmijavci.hr. Na web-stranici www.zmijavci.hr, i na oglasnoj ploči Općine Zmijavci, Domovinskog rata 161, bit će objavljeno vrijeme i mjesto održavanja prethodne provjere znanja i sposobnosti kandidata, najmanje pet dana prije održavanja provjere.</w:t>
      </w:r>
    </w:p>
    <w:p>
      <w:pPr>
        <w:shd w:val="clear" w:color="auto" w:fill="FFFFFF"/>
        <w:spacing w:before="27" w:after="0" w:line="240" w:lineRule="auto"/>
        <w:textAlignment w:val="baseline"/>
        <w:rPr>
          <w:rFonts w:ascii="Times New Roman" w:eastAsia="Times New Roman" w:cs="Times New Roman" w:hAnsi="Times New Roman"/>
          <w:color w:val="231F20"/>
          <w:kern w:val="0"/>
          <w:sz w:val="24"/>
          <w:szCs w:val="24"/>
          <w:lang w:eastAsia="hr-HR"/>
        </w:rPr>
      </w:pPr>
      <w:r>
        <w:rPr>
          <w:rFonts w:ascii="Times New Roman" w:eastAsia="Times New Roman" w:cs="Times New Roman" w:hAnsi="Times New Roman"/>
          <w:color w:val="231F20"/>
          <w:kern w:val="0"/>
          <w:sz w:val="24"/>
          <w:szCs w:val="24"/>
          <w:lang w:eastAsia="hr-HR"/>
        </w:rPr>
        <w:t>Prijave s prilozima dostavljaju se u zatvorenoj omotnici, osobno ili preporučeno poštom na adresu: Općina Zmijavci, Domovinskog rata 161, 21266 Zmijavci, u roku 8 dana od objave natječaja u Narodnim novinama, s obveznom naznakom: »Prijava na natječaj – Komunalni djelatnik«.</w:t>
      </w:r>
    </w:p>
    <w:p>
      <w:pPr>
        <w:shd w:val="clear" w:color="auto" w:fill="FFFFFF"/>
        <w:spacing w:before="27" w:after="0" w:line="240" w:lineRule="auto"/>
        <w:textAlignment w:val="baseline"/>
        <w:rPr>
          <w:rFonts w:ascii="Times New Roman" w:eastAsia="Times New Roman" w:cs="Times New Roman" w:hAnsi="Times New Roman"/>
          <w:color w:val="231F20"/>
          <w:kern w:val="0"/>
          <w:sz w:val="24"/>
          <w:szCs w:val="24"/>
          <w:lang w:eastAsia="hr-HR"/>
        </w:rPr>
      </w:pPr>
      <w:r>
        <w:rPr>
          <w:rFonts w:ascii="Times New Roman" w:eastAsia="Times New Roman" w:cs="Times New Roman" w:hAnsi="Times New Roman"/>
          <w:color w:val="231F20"/>
          <w:kern w:val="0"/>
          <w:sz w:val="24"/>
          <w:szCs w:val="24"/>
          <w:lang w:eastAsia="hr-HR"/>
        </w:rPr>
        <w:t>Kandidati će o rezultatima natječaja biti obaviješteni u zakonskom roku.</w:t>
      </w:r>
    </w:p>
    <w:p>
      <w:pPr>
        <w:shd w:val="clear" w:color="auto" w:fill="FFFFFF"/>
        <w:spacing w:before="27" w:after="0" w:line="240" w:lineRule="auto"/>
        <w:textAlignment w:val="baseline"/>
        <w:rPr>
          <w:rFonts w:ascii="Times New Roman" w:eastAsia="Times New Roman" w:cs="Times New Roman" w:hAnsi="Times New Roman"/>
          <w:color w:val="231F20"/>
          <w:kern w:val="0"/>
          <w:sz w:val="24"/>
          <w:szCs w:val="24"/>
          <w:lang w:eastAsia="hr-HR"/>
        </w:rPr>
      </w:pPr>
      <w:r>
        <w:rPr>
          <w:rFonts w:ascii="Times New Roman" w:eastAsia="Times New Roman" w:cs="Times New Roman" w:hAnsi="Times New Roman"/>
          <w:color w:val="231F20"/>
          <w:kern w:val="0"/>
          <w:sz w:val="24"/>
          <w:szCs w:val="24"/>
          <w:lang w:eastAsia="hr-HR"/>
        </w:rPr>
        <w:tab/>
        <w:tab/>
        <w:tab/>
        <w:tab/>
        <w:tab/>
        <w:tab/>
        <w:tab/>
        <w:tab/>
        <w:tab/>
        <w:tab/>
        <w:t>Općina Zmijavci</w:t>
      </w:r>
    </w:p>
    <w:p/>
    <w:p/>
    <w:sectPr>
      <w:pgSz w:w="12240" w:h="15840"/>
      <w:pgMar w:top="1440" w:right="1440" w:bottom="1440" w:left="1440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ptos">
    <w:altName w:val="Arial"/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ptos Display">
    <w:altName w:val="Arial"/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Droid Sans Fallback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94"/>
  <w:bordersDoNotSurroundHeader/>
  <w:bordersDoNotSurroundFooter/>
  <w:defaultTabStop w:val="720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160" w:line="259" w:lineRule="auto"/>
    </w:pPr>
    <w:rPr>
      <w:rFonts w:ascii="Aptos" w:eastAsia="Aptos" w:cs="Arial" w:hAnsi="Aptos"/>
      <w:kern w:val="2"/>
      <w:sz w:val="22"/>
      <w:szCs w:val="22"/>
      <w:lang w:val="hr-HR" w:eastAsia="en-US" w:bidi="ar-SA"/>
    </w:rPr>
  </w:style>
  <w:style w:type="paragraph" w:styleId="1">
    <w:name w:val="heading 1"/>
    <w:basedOn w:val="0"/>
    <w:next w:val="0"/>
    <w:pPr>
      <w:keepNext/>
      <w:keepLines/>
      <w:spacing w:before="360" w:after="80"/>
      <w:outlineLvl w:val="0"/>
    </w:pPr>
    <w:rPr>
      <w:rFonts w:ascii="Aptos Display" w:eastAsia="等线 Light" w:cs="Times New Roman" w:hAnsi="Aptos Display"/>
      <w:color w:val="0F4761"/>
      <w:sz w:val="40"/>
      <w:szCs w:val="40"/>
    </w:rPr>
  </w:style>
  <w:style w:type="paragraph" w:styleId="2">
    <w:name w:val="heading 2"/>
    <w:basedOn w:val="0"/>
    <w:next w:val="0"/>
    <w:pPr>
      <w:keepNext/>
      <w:keepLines/>
      <w:spacing w:before="160" w:after="80"/>
      <w:outlineLvl w:val="1"/>
    </w:pPr>
    <w:rPr>
      <w:rFonts w:ascii="Aptos Display" w:eastAsia="等线 Light" w:cs="Times New Roman" w:hAnsi="Aptos Display"/>
      <w:color w:val="0F4761"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160" w:after="80"/>
      <w:outlineLvl w:val="2"/>
    </w:pPr>
    <w:rPr>
      <w:rFonts w:eastAsia="等线 Light" w:cs="Times New Roman"/>
      <w:color w:val="0F4761"/>
      <w:sz w:val="28"/>
      <w:szCs w:val="28"/>
    </w:rPr>
  </w:style>
  <w:style w:type="paragraph" w:styleId="4">
    <w:name w:val="heading 4"/>
    <w:basedOn w:val="0"/>
    <w:next w:val="0"/>
    <w:pPr>
      <w:keepNext/>
      <w:keepLines/>
      <w:spacing w:before="80" w:after="40"/>
      <w:outlineLvl w:val="3"/>
    </w:pPr>
    <w:rPr>
      <w:rFonts w:eastAsia="等线 Light" w:cs="Times New Roman"/>
      <w:i/>
      <w:iCs/>
      <w:color w:val="0F4761"/>
    </w:rPr>
  </w:style>
  <w:style w:type="paragraph" w:styleId="5">
    <w:name w:val="heading 5"/>
    <w:basedOn w:val="0"/>
    <w:next w:val="0"/>
    <w:pPr>
      <w:keepNext/>
      <w:keepLines/>
      <w:spacing w:before="80" w:after="40"/>
      <w:outlineLvl w:val="4"/>
    </w:pPr>
    <w:rPr>
      <w:rFonts w:eastAsia="等线 Light" w:cs="Times New Roman"/>
      <w:color w:val="0F4761"/>
    </w:rPr>
  </w:style>
  <w:style w:type="paragraph" w:styleId="6">
    <w:name w:val="heading 6"/>
    <w:basedOn w:val="0"/>
    <w:next w:val="0"/>
    <w:pPr>
      <w:keepNext/>
      <w:keepLines/>
      <w:spacing w:before="40" w:after="0"/>
      <w:outlineLvl w:val="5"/>
    </w:pPr>
    <w:rPr>
      <w:rFonts w:eastAsia="等线 Light" w:cs="Times New Roman"/>
      <w:i/>
      <w:iCs/>
      <w:color w:val="595959"/>
    </w:rPr>
  </w:style>
  <w:style w:type="paragraph" w:styleId="7">
    <w:name w:val="heading 7"/>
    <w:basedOn w:val="0"/>
    <w:next w:val="0"/>
    <w:pPr>
      <w:keepNext/>
      <w:keepLines/>
      <w:spacing w:before="40" w:after="0"/>
      <w:outlineLvl w:val="6"/>
    </w:pPr>
    <w:rPr>
      <w:rFonts w:eastAsia="等线 Light" w:cs="Times New Roman"/>
      <w:color w:val="595959"/>
    </w:rPr>
  </w:style>
  <w:style w:type="paragraph" w:styleId="8">
    <w:name w:val="heading 8"/>
    <w:basedOn w:val="0"/>
    <w:next w:val="0"/>
    <w:pPr>
      <w:keepNext/>
      <w:keepLines/>
      <w:spacing w:after="0"/>
      <w:outlineLvl w:val="7"/>
    </w:pPr>
    <w:rPr>
      <w:rFonts w:eastAsia="等线 Light" w:cs="Times New Roman"/>
      <w:i/>
      <w:iCs/>
      <w:color w:val="272727"/>
    </w:rPr>
  </w:style>
  <w:style w:type="paragraph" w:styleId="9">
    <w:name w:val="heading 9"/>
    <w:basedOn w:val="0"/>
    <w:next w:val="0"/>
    <w:pPr>
      <w:keepNext/>
      <w:keepLines/>
      <w:spacing w:after="0"/>
      <w:outlineLvl w:val="8"/>
    </w:pPr>
    <w:rPr>
      <w:rFonts w:eastAsia="等线 Light" w:cs="Times New Roman"/>
      <w:color w:val="272727"/>
    </w:rPr>
  </w:style>
  <w:style w:type="character" w:default="1" w:styleId="10">
    <w:name w:val="Default Paragraph Font"/>
  </w:style>
  <w:style w:type="paragraph" w:styleId="15">
    <w:name w:val="Title"/>
    <w:basedOn w:val="0"/>
    <w:next w:val="0"/>
    <w:pPr>
      <w:spacing w:after="80" w:line="240" w:lineRule="auto"/>
      <w:contextualSpacing/>
    </w:pPr>
    <w:rPr>
      <w:rFonts w:ascii="Aptos Display" w:eastAsia="等线 Light" w:cs="Times New Roman" w:hAnsi="Aptos Display"/>
      <w:spacing w:val="-10"/>
      <w:kern w:val="28"/>
      <w:sz w:val="56"/>
      <w:szCs w:val="56"/>
    </w:rPr>
  </w:style>
  <w:style w:type="paragraph" w:styleId="16">
    <w:name w:val="Subtitle"/>
    <w:basedOn w:val="0"/>
    <w:next w:val="0"/>
    <w:rPr>
      <w:rFonts w:eastAsia="等线 Light" w:cs="Times New Roman"/>
      <w:color w:val="595959"/>
      <w:spacing w:val="15"/>
      <w:sz w:val="28"/>
      <w:szCs w:val="28"/>
    </w:rPr>
  </w:style>
  <w:style w:type="paragraph" w:customStyle="1" w:styleId="17">
    <w:name w:val="Quote"/>
    <w:basedOn w:val="0"/>
    <w:next w:val="0"/>
    <w:pPr>
      <w:spacing w:before="160"/>
      <w:jc w:val="center"/>
    </w:pPr>
    <w:rPr>
      <w:i/>
      <w:iCs/>
      <w:color w:val="404040"/>
    </w:rPr>
  </w:style>
  <w:style w:type="paragraph" w:customStyle="1" w:styleId="18">
    <w:name w:val="List Paragraph"/>
    <w:basedOn w:val="0"/>
    <w:pPr>
      <w:ind w:left="720"/>
      <w:contextualSpacing/>
    </w:pPr>
  </w:style>
  <w:style w:type="character" w:customStyle="1" w:styleId="19">
    <w:name w:val="Intense Emphasis"/>
    <w:basedOn w:val="10"/>
    <w:rPr>
      <w:i/>
      <w:iCs/>
      <w:color w:val="0F4761"/>
    </w:rPr>
  </w:style>
  <w:style w:type="paragraph" w:customStyle="1" w:styleId="20">
    <w:name w:val="Intense Quote"/>
    <w:basedOn w:val="0"/>
    <w:next w:val="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21">
    <w:name w:val="Intense Reference"/>
    <w:basedOn w:val="10"/>
    <w:rPr>
      <w:b/>
      <w:bCs/>
      <w:caps w:val="0"/>
      <w:smallCaps/>
      <w:color w:val="0F4761"/>
      <w:spacing w:val="5"/>
    </w:rPr>
  </w:style>
  <w:style w:type="paragraph" w:customStyle="1" w:styleId="22">
    <w:name w:val="box_8361593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kern w:val="0"/>
      <w:sz w:val="24"/>
      <w:szCs w:val="24"/>
      <w:lang w:val="en-US"/>
    </w:rPr>
  </w:style>
  <w:style w:type="character" w:customStyle="1" w:styleId="23">
    <w:name w:val="bold"/>
    <w:basedOn w:val="10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151</TotalTime>
  <Application>Honor_Office</Application>
  <Pages>2</Pages>
  <Words>624</Words>
  <Characters>3696</Characters>
  <Lines>75</Lines>
  <Paragraphs>34</Paragraphs>
  <CharactersWithSpaces>4306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MIROSLAV KAROGLAN</dc:creator>
  <cp:lastModifiedBy>HONOR Docs</cp:lastModifiedBy>
  <cp:revision>100</cp:revision>
  <dcterms:created xsi:type="dcterms:W3CDTF">2024-01-25T11:46:00Z</dcterms:created>
  <dcterms:modified xsi:type="dcterms:W3CDTF">2026-09-29T01:25:19Z</dcterms:modified>
</cp:coreProperties>
</file>